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1EB87" w14:textId="77777777" w:rsidR="00F8471B" w:rsidRDefault="00B67C84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QUENIBOROUGH NEIGHBOURHOOD PLAN STEERING GROUP</w:t>
      </w:r>
      <w:r w:rsidR="006D3D20">
        <w:rPr>
          <w:b/>
          <w:bCs/>
          <w:sz w:val="24"/>
          <w:szCs w:val="24"/>
          <w:u w:val="single"/>
        </w:rPr>
        <w:t>: COMPLAINTS PROCEDURE</w:t>
      </w:r>
    </w:p>
    <w:p w14:paraId="16E591B5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Introduction</w:t>
      </w:r>
    </w:p>
    <w:p w14:paraId="00138362" w14:textId="77777777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 The following procedure will be adopted for dealing wit</w:t>
      </w:r>
      <w:r w:rsidR="00B67C84">
        <w:rPr>
          <w:sz w:val="24"/>
          <w:szCs w:val="24"/>
        </w:rPr>
        <w:t>h complaints about the Queniborough Neighbourhood Plan Steering Group</w:t>
      </w:r>
      <w:r>
        <w:rPr>
          <w:sz w:val="24"/>
          <w:szCs w:val="24"/>
        </w:rPr>
        <w:t xml:space="preserve"> administration or its procedures.  This procedure does not cover complaints about the conduct of a member of the Parish Council, which should, instead, be directed to </w:t>
      </w:r>
      <w:proofErr w:type="spellStart"/>
      <w:r>
        <w:rPr>
          <w:sz w:val="24"/>
          <w:szCs w:val="24"/>
        </w:rPr>
        <w:t>Charnwood’s</w:t>
      </w:r>
      <w:proofErr w:type="spellEnd"/>
      <w:r>
        <w:rPr>
          <w:sz w:val="24"/>
          <w:szCs w:val="24"/>
        </w:rPr>
        <w:t xml:space="preserve"> standards committee for investigation.  (See below for contact details).</w:t>
      </w:r>
    </w:p>
    <w:p w14:paraId="07A3E3AD" w14:textId="77777777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All formal compl</w:t>
      </w:r>
      <w:r w:rsidR="00B67C84">
        <w:rPr>
          <w:sz w:val="24"/>
          <w:szCs w:val="24"/>
        </w:rPr>
        <w:t>aints against the Queniborough Neighbourhood Plan Steering Group</w:t>
      </w:r>
      <w:r>
        <w:rPr>
          <w:sz w:val="24"/>
          <w:szCs w:val="24"/>
        </w:rPr>
        <w:t xml:space="preserve"> sho</w:t>
      </w:r>
      <w:r w:rsidR="009310B4">
        <w:rPr>
          <w:sz w:val="24"/>
          <w:szCs w:val="24"/>
        </w:rPr>
        <w:t>uld be communicated in writing.</w:t>
      </w:r>
      <w:r>
        <w:rPr>
          <w:sz w:val="24"/>
          <w:szCs w:val="24"/>
        </w:rPr>
        <w:t xml:space="preserve">  Complainants will also be asked to confirm whether they want the complaint to be treated confidentially, although there is a legal re</w:t>
      </w:r>
      <w:r w:rsidR="00B67C84">
        <w:rPr>
          <w:sz w:val="24"/>
          <w:szCs w:val="24"/>
        </w:rPr>
        <w:t>quirement for the Queniborough Neighbourhood Plan Steering Group</w:t>
      </w:r>
      <w:r>
        <w:rPr>
          <w:sz w:val="24"/>
          <w:szCs w:val="24"/>
        </w:rPr>
        <w:t xml:space="preserve"> to release information under the Freedom of Information Act 2000.  In such cases, all data will be </w:t>
      </w:r>
      <w:proofErr w:type="spellStart"/>
      <w:r>
        <w:rPr>
          <w:sz w:val="24"/>
          <w:szCs w:val="24"/>
        </w:rPr>
        <w:t>anonomised</w:t>
      </w:r>
      <w:proofErr w:type="spellEnd"/>
      <w:r>
        <w:rPr>
          <w:sz w:val="24"/>
          <w:szCs w:val="24"/>
        </w:rPr>
        <w:t xml:space="preserve"> so that individual data is protected.</w:t>
      </w:r>
    </w:p>
    <w:p w14:paraId="3562299C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Receipt of the complaint</w:t>
      </w:r>
    </w:p>
    <w:p w14:paraId="11E30AED" w14:textId="0DE15B11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Usually, the </w:t>
      </w:r>
      <w:r w:rsidR="009310B4">
        <w:rPr>
          <w:sz w:val="24"/>
          <w:szCs w:val="24"/>
        </w:rPr>
        <w:t>complaint w</w:t>
      </w:r>
      <w:r w:rsidR="00B67C84">
        <w:rPr>
          <w:sz w:val="24"/>
          <w:szCs w:val="24"/>
        </w:rPr>
        <w:t>ill</w:t>
      </w:r>
      <w:r w:rsidR="006A762F">
        <w:rPr>
          <w:sz w:val="24"/>
          <w:szCs w:val="24"/>
        </w:rPr>
        <w:t xml:space="preserve"> be sent to the Chair</w:t>
      </w:r>
      <w:r w:rsidR="00B67C84">
        <w:rPr>
          <w:sz w:val="24"/>
          <w:szCs w:val="24"/>
        </w:rPr>
        <w:t xml:space="preserve"> of the Queniborough Neighbourhood Plan Steering Group</w:t>
      </w:r>
      <w:r>
        <w:rPr>
          <w:sz w:val="24"/>
          <w:szCs w:val="24"/>
        </w:rPr>
        <w:t xml:space="preserve"> </w:t>
      </w:r>
      <w:r w:rsidR="006A762F">
        <w:rPr>
          <w:sz w:val="24"/>
          <w:szCs w:val="24"/>
        </w:rPr>
        <w:t>either by email or by post</w:t>
      </w:r>
      <w:r>
        <w:rPr>
          <w:sz w:val="24"/>
          <w:szCs w:val="24"/>
        </w:rPr>
        <w:t xml:space="preserve"> to the Parish office.  (Contact details are set out below).</w:t>
      </w:r>
    </w:p>
    <w:p w14:paraId="4E26F1C6" w14:textId="5F37622E" w:rsidR="00F8471B" w:rsidRDefault="006A762F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Chair</w:t>
      </w:r>
      <w:r w:rsidR="00B67C84">
        <w:rPr>
          <w:sz w:val="24"/>
          <w:szCs w:val="24"/>
        </w:rPr>
        <w:t xml:space="preserve"> of the Queniborough Neighbourhood Plan Steering Group</w:t>
      </w:r>
      <w:r w:rsidR="006D3D20">
        <w:rPr>
          <w:sz w:val="24"/>
          <w:szCs w:val="24"/>
        </w:rPr>
        <w:t xml:space="preserve"> will acknowledge receipt of the complaint in writing within seven working days.  This acknowledgement will confirm the next steps in the process.</w:t>
      </w:r>
    </w:p>
    <w:p w14:paraId="4716244D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Investigating the complaint</w:t>
      </w:r>
    </w:p>
    <w:p w14:paraId="377B82FA" w14:textId="6B98A8E0" w:rsidR="00F8471B" w:rsidRDefault="00B67C84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Queniborough Neighbourhood Plan Steering Group</w:t>
      </w:r>
      <w:r w:rsidR="006D3D20">
        <w:rPr>
          <w:sz w:val="24"/>
          <w:szCs w:val="24"/>
        </w:rPr>
        <w:t xml:space="preserve"> will need to investigate the facts of the complaint and collate relevant evidence.  </w:t>
      </w:r>
      <w:r>
        <w:rPr>
          <w:sz w:val="24"/>
          <w:szCs w:val="24"/>
        </w:rPr>
        <w:t xml:space="preserve">In </w:t>
      </w:r>
      <w:r w:rsidR="006A762F">
        <w:rPr>
          <w:sz w:val="24"/>
          <w:szCs w:val="24"/>
        </w:rPr>
        <w:t>the first instance, the Chair</w:t>
      </w:r>
      <w:r w:rsidR="006D3D20">
        <w:rPr>
          <w:sz w:val="24"/>
          <w:szCs w:val="24"/>
        </w:rPr>
        <w:t xml:space="preserve"> will try to settle the complaint directly with the complainant.  Where the </w:t>
      </w:r>
      <w:r>
        <w:rPr>
          <w:sz w:val="24"/>
          <w:szCs w:val="24"/>
        </w:rPr>
        <w:t>c</w:t>
      </w:r>
      <w:r w:rsidR="006A762F">
        <w:rPr>
          <w:sz w:val="24"/>
          <w:szCs w:val="24"/>
        </w:rPr>
        <w:t>omplaint relates to the Chair</w:t>
      </w:r>
      <w:r>
        <w:rPr>
          <w:sz w:val="24"/>
          <w:szCs w:val="24"/>
        </w:rPr>
        <w:t>’s</w:t>
      </w:r>
      <w:r w:rsidR="006D3D20">
        <w:rPr>
          <w:sz w:val="24"/>
          <w:szCs w:val="24"/>
        </w:rPr>
        <w:t xml:space="preserve"> own actions, then the </w:t>
      </w:r>
      <w:r>
        <w:rPr>
          <w:sz w:val="24"/>
          <w:szCs w:val="24"/>
        </w:rPr>
        <w:t>Vice-Chair</w:t>
      </w:r>
      <w:r w:rsidR="006D3D20">
        <w:rPr>
          <w:sz w:val="24"/>
          <w:szCs w:val="24"/>
        </w:rPr>
        <w:t xml:space="preserve"> will be the first poin</w:t>
      </w:r>
      <w:r>
        <w:rPr>
          <w:sz w:val="24"/>
          <w:szCs w:val="24"/>
        </w:rPr>
        <w:t>t of call.  The Ch</w:t>
      </w:r>
      <w:r w:rsidR="006A762F">
        <w:rPr>
          <w:sz w:val="24"/>
          <w:szCs w:val="24"/>
        </w:rPr>
        <w:t>air</w:t>
      </w:r>
      <w:r>
        <w:rPr>
          <w:sz w:val="24"/>
          <w:szCs w:val="24"/>
        </w:rPr>
        <w:t xml:space="preserve"> or Vice-Chair</w:t>
      </w:r>
      <w:r w:rsidR="006D3D20">
        <w:rPr>
          <w:sz w:val="24"/>
          <w:szCs w:val="24"/>
        </w:rPr>
        <w:t xml:space="preserve"> will report any complaint dealt with by direct action to the ne</w:t>
      </w:r>
      <w:r>
        <w:rPr>
          <w:sz w:val="24"/>
          <w:szCs w:val="24"/>
        </w:rPr>
        <w:t>xt meeting of the Queniborough Neighbourhood Plan Steering Group</w:t>
      </w:r>
      <w:r w:rsidR="006D3D20">
        <w:rPr>
          <w:sz w:val="24"/>
          <w:szCs w:val="24"/>
        </w:rPr>
        <w:t>.</w:t>
      </w:r>
    </w:p>
    <w:p w14:paraId="185C84F8" w14:textId="77777777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Where complaints cannot be dealt with d</w:t>
      </w:r>
      <w:r w:rsidR="00B67C84">
        <w:rPr>
          <w:sz w:val="24"/>
          <w:szCs w:val="24"/>
        </w:rPr>
        <w:t>irectly, the full Queniborough Neighbourhood Plan Steering Group</w:t>
      </w:r>
      <w:r>
        <w:rPr>
          <w:sz w:val="24"/>
          <w:szCs w:val="24"/>
        </w:rPr>
        <w:t xml:space="preserve"> will adjudicate.</w:t>
      </w:r>
    </w:p>
    <w:p w14:paraId="3065D0E5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Dealing with the complaint</w:t>
      </w:r>
    </w:p>
    <w:p w14:paraId="4D0BC0E0" w14:textId="595FD6A4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Where a complaint cannot be resol</w:t>
      </w:r>
      <w:r w:rsidR="00B67C84">
        <w:rPr>
          <w:sz w:val="24"/>
          <w:szCs w:val="24"/>
        </w:rPr>
        <w:t>ve</w:t>
      </w:r>
      <w:r w:rsidR="006A762F">
        <w:rPr>
          <w:sz w:val="24"/>
          <w:szCs w:val="24"/>
        </w:rPr>
        <w:t>d by direct action, the Chair</w:t>
      </w:r>
      <w:r w:rsidR="00B67C84">
        <w:rPr>
          <w:sz w:val="24"/>
          <w:szCs w:val="24"/>
        </w:rPr>
        <w:t xml:space="preserve"> or Vice-Chair</w:t>
      </w:r>
      <w:r>
        <w:rPr>
          <w:sz w:val="24"/>
          <w:szCs w:val="24"/>
        </w:rPr>
        <w:t xml:space="preserve"> will report this to the next meeting o</w:t>
      </w:r>
      <w:r w:rsidR="00B67C84">
        <w:rPr>
          <w:sz w:val="24"/>
          <w:szCs w:val="24"/>
        </w:rPr>
        <w:t>f t</w:t>
      </w:r>
      <w:r w:rsidR="006A762F">
        <w:rPr>
          <w:sz w:val="24"/>
          <w:szCs w:val="24"/>
        </w:rPr>
        <w:t>he Neighbourhood Plan Steering Group.  The Chair</w:t>
      </w:r>
      <w:r w:rsidR="00B67C84">
        <w:rPr>
          <w:sz w:val="24"/>
          <w:szCs w:val="24"/>
        </w:rPr>
        <w:t xml:space="preserve"> or Vice-Chair</w:t>
      </w:r>
      <w:r>
        <w:rPr>
          <w:sz w:val="24"/>
          <w:szCs w:val="24"/>
        </w:rPr>
        <w:t xml:space="preserve"> will notify the complainant of the date on which the complaint will be consid</w:t>
      </w:r>
      <w:r>
        <w:rPr>
          <w:sz w:val="24"/>
          <w:szCs w:val="24"/>
        </w:rPr>
        <w:lastRenderedPageBreak/>
        <w:t>ered, and will be offered an opportunity to expl</w:t>
      </w:r>
      <w:r w:rsidR="00B67C84">
        <w:rPr>
          <w:sz w:val="24"/>
          <w:szCs w:val="24"/>
        </w:rPr>
        <w:t>ain the complaint to the Queniborough Neighbourhood Plan Steering Group</w:t>
      </w:r>
      <w:r>
        <w:rPr>
          <w:sz w:val="24"/>
          <w:szCs w:val="24"/>
        </w:rPr>
        <w:t xml:space="preserve"> orally.</w:t>
      </w:r>
    </w:p>
    <w:p w14:paraId="56F3297D" w14:textId="77777777" w:rsidR="000F19DE" w:rsidRPr="000F19DE" w:rsidRDefault="00B67C84" w:rsidP="000F19DE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The Queniborough Neighbourhood Plan Steering Group</w:t>
      </w:r>
      <w:r w:rsidR="006D3D20" w:rsidRPr="000F19DE">
        <w:rPr>
          <w:sz w:val="24"/>
          <w:szCs w:val="24"/>
        </w:rPr>
        <w:t xml:space="preserve"> may defer dealing with any complaint if issues arise on which further advice is necessary.  The advice will be considered and the complaint dealt with at</w:t>
      </w:r>
      <w:r>
        <w:rPr>
          <w:sz w:val="24"/>
          <w:szCs w:val="24"/>
        </w:rPr>
        <w:t xml:space="preserve"> the next meeting of the Queniborough Neighbourhood Plan Steering Group</w:t>
      </w:r>
      <w:r w:rsidR="006D3D20" w:rsidRPr="000F19DE">
        <w:rPr>
          <w:sz w:val="24"/>
          <w:szCs w:val="24"/>
        </w:rPr>
        <w:t xml:space="preserve"> after the advice has been received.</w:t>
      </w:r>
    </w:p>
    <w:p w14:paraId="498B91A0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After the complaint has been decided</w:t>
      </w:r>
    </w:p>
    <w:p w14:paraId="0A5E9293" w14:textId="218D0697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As soon as possible after the decision has been made (and in any event not later than te</w:t>
      </w:r>
      <w:r w:rsidR="00B67C84">
        <w:rPr>
          <w:sz w:val="24"/>
          <w:szCs w:val="24"/>
        </w:rPr>
        <w:t>n working days after the Queniborough Neighbourhood Plan Steer</w:t>
      </w:r>
      <w:r w:rsidR="006A762F">
        <w:rPr>
          <w:sz w:val="24"/>
          <w:szCs w:val="24"/>
        </w:rPr>
        <w:t>ing Group meeting), the Chair</w:t>
      </w:r>
      <w:r w:rsidR="00B67C84">
        <w:rPr>
          <w:sz w:val="24"/>
          <w:szCs w:val="24"/>
        </w:rPr>
        <w:t xml:space="preserve"> or Vice-Chair</w:t>
      </w:r>
      <w:r>
        <w:rPr>
          <w:sz w:val="24"/>
          <w:szCs w:val="24"/>
        </w:rPr>
        <w:t xml:space="preserve"> will write to </w:t>
      </w:r>
      <w:r w:rsidR="00B67C84">
        <w:rPr>
          <w:sz w:val="24"/>
          <w:szCs w:val="24"/>
        </w:rPr>
        <w:t>the complainant on the Queniborough Neighbourhood Plan Steering Group</w:t>
      </w:r>
      <w:r>
        <w:rPr>
          <w:sz w:val="24"/>
          <w:szCs w:val="24"/>
        </w:rPr>
        <w:t xml:space="preserve"> behalf to confirm </w:t>
      </w:r>
      <w:proofErr w:type="gramStart"/>
      <w:r>
        <w:rPr>
          <w:sz w:val="24"/>
          <w:szCs w:val="24"/>
        </w:rPr>
        <w:t>whether or not</w:t>
      </w:r>
      <w:proofErr w:type="gramEnd"/>
      <w:r>
        <w:rPr>
          <w:sz w:val="24"/>
          <w:szCs w:val="24"/>
        </w:rPr>
        <w:t xml:space="preserve"> it has up</w:t>
      </w:r>
      <w:r w:rsidR="00B67C84">
        <w:rPr>
          <w:sz w:val="24"/>
          <w:szCs w:val="24"/>
        </w:rPr>
        <w:t>held the complaint.  The Queniborough Neighbourhood Plan Steering Group</w:t>
      </w:r>
      <w:r>
        <w:rPr>
          <w:sz w:val="24"/>
          <w:szCs w:val="24"/>
        </w:rPr>
        <w:t xml:space="preserve"> will give reasons for its decision together with details of any a</w:t>
      </w:r>
      <w:r w:rsidR="00B67C84">
        <w:rPr>
          <w:sz w:val="24"/>
          <w:szCs w:val="24"/>
        </w:rPr>
        <w:t>ction to be taken by the Queniborough Neighbourhood Plan Steering Group</w:t>
      </w:r>
      <w:r>
        <w:rPr>
          <w:sz w:val="24"/>
          <w:szCs w:val="24"/>
        </w:rPr>
        <w:t xml:space="preserve"> if this is appropriate.  </w:t>
      </w:r>
    </w:p>
    <w:p w14:paraId="6929D702" w14:textId="77777777" w:rsidR="00F8471B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Right of Appeal</w:t>
      </w:r>
    </w:p>
    <w:p w14:paraId="052A5E1E" w14:textId="5ADF1274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In cases of serious complaint, and where a complaina</w:t>
      </w:r>
      <w:r w:rsidR="00B67C84">
        <w:rPr>
          <w:sz w:val="24"/>
          <w:szCs w:val="24"/>
        </w:rPr>
        <w:t>nt is unhappy with the Queniborough Neighbourhood Plan Steering Group’s</w:t>
      </w:r>
      <w:r>
        <w:rPr>
          <w:sz w:val="24"/>
          <w:szCs w:val="24"/>
        </w:rPr>
        <w:t xml:space="preserve"> decision, an appeals process is available.  It is expected that this will be used only rarely in very difficult cases.  The appeals process will entail </w:t>
      </w:r>
      <w:r w:rsidR="006A762F">
        <w:rPr>
          <w:sz w:val="24"/>
          <w:szCs w:val="24"/>
        </w:rPr>
        <w:t>the complaint being referred to Queniborough Parish Council and dealt with under their complaints procedures.</w:t>
      </w:r>
    </w:p>
    <w:p w14:paraId="45695813" w14:textId="6E898D01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 xml:space="preserve">The meeting will be held as soon as possible after the complainant has indicated that he/she </w:t>
      </w:r>
      <w:r w:rsidR="00B67C84">
        <w:rPr>
          <w:sz w:val="24"/>
          <w:szCs w:val="24"/>
        </w:rPr>
        <w:t>is unhappy with the Queniborough Neighbourhood Plan Steering Group</w:t>
      </w:r>
      <w:r>
        <w:rPr>
          <w:sz w:val="24"/>
          <w:szCs w:val="24"/>
        </w:rPr>
        <w:t>’s d</w:t>
      </w:r>
      <w:r w:rsidR="006A762F">
        <w:rPr>
          <w:sz w:val="24"/>
          <w:szCs w:val="24"/>
        </w:rPr>
        <w:t>ecision.  The complaint will be dealt with at the next Parish Council meeting</w:t>
      </w:r>
      <w:r>
        <w:rPr>
          <w:sz w:val="24"/>
          <w:szCs w:val="24"/>
        </w:rPr>
        <w:t>.</w:t>
      </w:r>
    </w:p>
    <w:p w14:paraId="7564AD10" w14:textId="77777777" w:rsidR="00F8471B" w:rsidRDefault="006D3D20">
      <w:pPr>
        <w:pStyle w:val="Body"/>
        <w:numPr>
          <w:ilvl w:val="0"/>
          <w:numId w:val="3"/>
        </w:numPr>
        <w:tabs>
          <w:tab w:val="num" w:pos="360"/>
          <w:tab w:val="left" w:pos="393"/>
        </w:tabs>
        <w:spacing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The decision arising from the appeal procedure will be communicated in writing to the complainant within ten working days.</w:t>
      </w:r>
    </w:p>
    <w:p w14:paraId="325028B0" w14:textId="77777777" w:rsidR="000F19DE" w:rsidRDefault="000F19DE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</w:p>
    <w:p w14:paraId="4835B4BD" w14:textId="77777777" w:rsidR="00F8471B" w:rsidRPr="002928D0" w:rsidRDefault="006D3D20">
      <w:pPr>
        <w:pStyle w:val="Body"/>
        <w:spacing w:line="360" w:lineRule="auto"/>
        <w:rPr>
          <w:b/>
          <w:bCs/>
          <w:sz w:val="24"/>
          <w:szCs w:val="24"/>
          <w:u w:val="single"/>
        </w:rPr>
      </w:pPr>
      <w:r w:rsidRPr="002928D0">
        <w:rPr>
          <w:b/>
          <w:bCs/>
          <w:sz w:val="24"/>
          <w:szCs w:val="24"/>
          <w:u w:val="single"/>
        </w:rPr>
        <w:t>Contact Details</w:t>
      </w:r>
    </w:p>
    <w:p w14:paraId="4F639778" w14:textId="77777777" w:rsidR="00B67C84" w:rsidRPr="002928D0" w:rsidRDefault="00B67C84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>Queniborough Neighbourhood Plan Steering Group</w:t>
      </w:r>
    </w:p>
    <w:p w14:paraId="3AB6A425" w14:textId="77777777" w:rsidR="00B67C84" w:rsidRPr="002928D0" w:rsidRDefault="00B67C84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>Chairman</w:t>
      </w:r>
    </w:p>
    <w:p w14:paraId="0BC3F936" w14:textId="77777777" w:rsidR="00B67C84" w:rsidRPr="002928D0" w:rsidRDefault="00B67C84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>Pam Jones</w:t>
      </w:r>
    </w:p>
    <w:p w14:paraId="783C30F4" w14:textId="4776BAF1" w:rsidR="00B67C84" w:rsidRPr="002928D0" w:rsidRDefault="006A762F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 xml:space="preserve">Email: </w:t>
      </w:r>
      <w:r w:rsidR="002928D0" w:rsidRPr="002928D0">
        <w:rPr>
          <w:rFonts w:ascii="Helvetica" w:hAnsi="Helvetica"/>
        </w:rPr>
        <w:t>pambelljones@yahoo.co.uk</w:t>
      </w:r>
    </w:p>
    <w:p w14:paraId="1F61F1F4" w14:textId="4C1D297F" w:rsidR="00C82FB0" w:rsidRPr="002928D0" w:rsidRDefault="002928D0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 xml:space="preserve">By post: </w:t>
      </w:r>
      <w:r w:rsidR="00C82FB0" w:rsidRPr="002928D0">
        <w:rPr>
          <w:rFonts w:ascii="Helvetica" w:hAnsi="Helvetica"/>
        </w:rPr>
        <w:t>Parish Office,</w:t>
      </w:r>
    </w:p>
    <w:p w14:paraId="0B8BE5F3" w14:textId="77777777" w:rsidR="00C82FB0" w:rsidRPr="002928D0" w:rsidRDefault="00C82FB0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>Rearsby Road,</w:t>
      </w:r>
    </w:p>
    <w:p w14:paraId="0406FAED" w14:textId="3AD39598" w:rsidR="00C82FB0" w:rsidRPr="002928D0" w:rsidRDefault="00C82FB0" w:rsidP="00C82FB0">
      <w:pPr>
        <w:pStyle w:val="NoSpacing"/>
        <w:rPr>
          <w:rFonts w:ascii="Helvetica" w:hAnsi="Helvetica"/>
        </w:rPr>
      </w:pPr>
      <w:r w:rsidRPr="002928D0">
        <w:rPr>
          <w:rFonts w:ascii="Helvetica" w:hAnsi="Helvetica"/>
        </w:rPr>
        <w:t>Queniborough</w:t>
      </w:r>
      <w:r w:rsidR="002928D0" w:rsidRPr="002928D0">
        <w:rPr>
          <w:rFonts w:ascii="Helvetica" w:hAnsi="Helvetica"/>
        </w:rPr>
        <w:t>, Leicester. LE7 3D</w:t>
      </w:r>
    </w:p>
    <w:p w14:paraId="1AD4FD83" w14:textId="77777777" w:rsidR="00C82FB0" w:rsidRPr="002928D0" w:rsidRDefault="00C82FB0">
      <w:pPr>
        <w:pStyle w:val="Body"/>
        <w:spacing w:line="360" w:lineRule="auto"/>
        <w:rPr>
          <w:sz w:val="24"/>
          <w:szCs w:val="24"/>
        </w:rPr>
      </w:pPr>
    </w:p>
    <w:p w14:paraId="780E52E4" w14:textId="5C97BECF" w:rsidR="00F8471B" w:rsidRPr="002928D0" w:rsidRDefault="006D3D20">
      <w:pPr>
        <w:pStyle w:val="Body"/>
        <w:spacing w:line="360" w:lineRule="auto"/>
        <w:rPr>
          <w:sz w:val="24"/>
          <w:szCs w:val="24"/>
        </w:rPr>
      </w:pPr>
      <w:r w:rsidRPr="002928D0">
        <w:rPr>
          <w:sz w:val="24"/>
          <w:szCs w:val="24"/>
        </w:rPr>
        <w:t xml:space="preserve">Adopted by </w:t>
      </w:r>
      <w:r w:rsidR="00B67C84" w:rsidRPr="002928D0">
        <w:rPr>
          <w:sz w:val="24"/>
          <w:szCs w:val="24"/>
        </w:rPr>
        <w:t>Queniborough Neighbourhoo</w:t>
      </w:r>
      <w:r w:rsidR="002928D0">
        <w:rPr>
          <w:sz w:val="24"/>
          <w:szCs w:val="24"/>
        </w:rPr>
        <w:t>d Plan Steering Group on 2</w:t>
      </w:r>
      <w:r w:rsidR="002928D0" w:rsidRPr="002928D0">
        <w:rPr>
          <w:sz w:val="24"/>
          <w:szCs w:val="24"/>
          <w:vertAlign w:val="superscript"/>
        </w:rPr>
        <w:t>nd</w:t>
      </w:r>
      <w:r w:rsidR="002928D0">
        <w:rPr>
          <w:sz w:val="24"/>
          <w:szCs w:val="24"/>
        </w:rPr>
        <w:t xml:space="preserve"> </w:t>
      </w:r>
      <w:proofErr w:type="gramStart"/>
      <w:r w:rsidR="002928D0">
        <w:rPr>
          <w:sz w:val="24"/>
          <w:szCs w:val="24"/>
        </w:rPr>
        <w:t xml:space="preserve">May </w:t>
      </w:r>
      <w:r w:rsidR="00B67C84" w:rsidRPr="002928D0">
        <w:rPr>
          <w:sz w:val="24"/>
          <w:szCs w:val="24"/>
        </w:rPr>
        <w:t xml:space="preserve"> 2017</w:t>
      </w:r>
      <w:bookmarkStart w:id="0" w:name="_GoBack"/>
      <w:bookmarkEnd w:id="0"/>
      <w:proofErr w:type="gramEnd"/>
    </w:p>
    <w:sectPr w:rsidR="00F8471B" w:rsidRPr="002928D0" w:rsidSect="000F19DE">
      <w:headerReference w:type="default" r:id="rId7"/>
      <w:footerReference w:type="default" r:id="rId8"/>
      <w:pgSz w:w="11900" w:h="16840"/>
      <w:pgMar w:top="1134" w:right="1134" w:bottom="63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DE028" w14:textId="77777777" w:rsidR="006F58C5" w:rsidRDefault="006F58C5">
      <w:r>
        <w:separator/>
      </w:r>
    </w:p>
  </w:endnote>
  <w:endnote w:type="continuationSeparator" w:id="0">
    <w:p w14:paraId="644ED3F7" w14:textId="77777777" w:rsidR="006F58C5" w:rsidRDefault="006F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291D5" w14:textId="77777777" w:rsidR="00F8471B" w:rsidRDefault="00F8471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3C270" w14:textId="77777777" w:rsidR="006F58C5" w:rsidRDefault="006F58C5">
      <w:r>
        <w:separator/>
      </w:r>
    </w:p>
  </w:footnote>
  <w:footnote w:type="continuationSeparator" w:id="0">
    <w:p w14:paraId="4F6838A8" w14:textId="77777777" w:rsidR="006F58C5" w:rsidRDefault="006F58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5EB8" w14:textId="77777777" w:rsidR="00F8471B" w:rsidRDefault="00F8471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4E54"/>
    <w:multiLevelType w:val="multilevel"/>
    <w:tmpl w:val="48E2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83203"/>
    <w:multiLevelType w:val="multilevel"/>
    <w:tmpl w:val="94248FF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>
    <w:nsid w:val="477B0548"/>
    <w:multiLevelType w:val="multilevel"/>
    <w:tmpl w:val="B51C8D98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93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93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93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93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93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93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93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93"/>
      </w:pPr>
      <w:rPr>
        <w:position w:val="0"/>
        <w:sz w:val="24"/>
        <w:szCs w:val="24"/>
        <w:rtl w:val="0"/>
        <w:lang w:val="en-US"/>
      </w:rPr>
    </w:lvl>
  </w:abstractNum>
  <w:abstractNum w:abstractNumId="3">
    <w:nsid w:val="4F5D79D4"/>
    <w:multiLevelType w:val="multilevel"/>
    <w:tmpl w:val="197CF500"/>
    <w:styleLink w:val="List0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93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93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93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93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93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93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93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93"/>
      </w:pPr>
      <w:rPr>
        <w:position w:val="0"/>
        <w:sz w:val="24"/>
        <w:szCs w:val="24"/>
        <w:rtl w:val="0"/>
        <w:lang w:val="en-U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71B"/>
    <w:rsid w:val="00065276"/>
    <w:rsid w:val="00071D47"/>
    <w:rsid w:val="000F19DE"/>
    <w:rsid w:val="002928D0"/>
    <w:rsid w:val="0063074C"/>
    <w:rsid w:val="006A762F"/>
    <w:rsid w:val="006D3D20"/>
    <w:rsid w:val="006F58C5"/>
    <w:rsid w:val="00720B42"/>
    <w:rsid w:val="007C1AF4"/>
    <w:rsid w:val="00864FA0"/>
    <w:rsid w:val="009310B4"/>
    <w:rsid w:val="00AD5C13"/>
    <w:rsid w:val="00B67C84"/>
    <w:rsid w:val="00C82FB0"/>
    <w:rsid w:val="00D41163"/>
    <w:rsid w:val="00F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D307"/>
  <w15:docId w15:val="{6263F4CA-2752-457B-A837-D1E83E8B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9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Heading1Char">
    <w:name w:val="Heading 1 Char"/>
    <w:basedOn w:val="DefaultParagraphFont"/>
    <w:link w:val="Heading1"/>
    <w:uiPriority w:val="9"/>
    <w:rsid w:val="000F1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C82F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647</Words>
  <Characters>3693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Philip Laughton</cp:lastModifiedBy>
  <cp:revision>2</cp:revision>
  <cp:lastPrinted>2015-04-23T14:51:00Z</cp:lastPrinted>
  <dcterms:created xsi:type="dcterms:W3CDTF">2017-05-08T10:08:00Z</dcterms:created>
  <dcterms:modified xsi:type="dcterms:W3CDTF">2017-05-08T10:08:00Z</dcterms:modified>
</cp:coreProperties>
</file>